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A6D" w:rsidRDefault="00E82A6D" w:rsidP="00E82A6D">
      <w:pPr>
        <w:jc w:val="center"/>
        <w:rPr>
          <w:rFonts w:cstheme="minorHAnsi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5806046D" wp14:editId="79E4AD06">
            <wp:extent cx="2781013" cy="767675"/>
            <wp:effectExtent l="0" t="0" r="635" b="0"/>
            <wp:docPr id="1" name="1cab04f6-ac7c-433b-860b-a54d6830ba49" descr="cid:A44618FB-5DB5-4FD3-BBB7-68A5EED90BFB@hsd1.md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b04f6-ac7c-433b-860b-a54d6830ba49" descr="cid:A44618FB-5DB5-4FD3-BBB7-68A5EED90BFB@hsd1.md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23" cy="77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6D" w:rsidRDefault="00E82A6D" w:rsidP="00E82A6D">
      <w:pPr>
        <w:jc w:val="center"/>
        <w:rPr>
          <w:rFonts w:cstheme="minorHAnsi"/>
          <w:sz w:val="24"/>
          <w:szCs w:val="24"/>
        </w:rPr>
      </w:pPr>
    </w:p>
    <w:p w:rsidR="00E82A6D" w:rsidRPr="00D074B7" w:rsidRDefault="00E82A6D" w:rsidP="00E82A6D">
      <w:pPr>
        <w:jc w:val="center"/>
        <w:rPr>
          <w:rFonts w:cstheme="minorHAnsi"/>
          <w:b/>
          <w:bCs/>
          <w:sz w:val="36"/>
          <w:szCs w:val="36"/>
        </w:rPr>
      </w:pPr>
      <w:r w:rsidRPr="00D074B7">
        <w:rPr>
          <w:rFonts w:cstheme="minorHAnsi"/>
          <w:b/>
          <w:bCs/>
          <w:sz w:val="36"/>
          <w:szCs w:val="36"/>
        </w:rPr>
        <w:t>Smooth Sailing at the 2024 RIPA Technical Conference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Rhode Island may be the smallest state in the nation – it occupies just over 1,200 square miles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of land and has a population of about 1.2 million people - but it boasts a rich colonial history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its physical beauty is extraordinary.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Much of that beauty was on display several weeks ago when 80 RIPA members gathered in the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historic town of Newport to talk about the latest industry news and hear several great speakers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discuss topics as diverse as the many uses of artificial intelligence in business accounting and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family business succession planning.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The event got off to a great start on Sunday evening with the Supplier’s reception in the elegant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Hotel Viking, which is located in the heart of the City’s historic district. As usual, much of the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talk was casual - renewing old acquaintances and catching up on industry affairs - but there was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also plenty of discussion about the latest efforts by EPA to regulate reconditioner’s business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operations.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On Monday morning, newly elected RIPA chair Eric Bernath officially opened the conference by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thanking members for supporting the organization his chairmanship. He said he would work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hard to grow and strengthen the association during his tenure. He is looking forward to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working with fellow officers, David Levine, Vice Chair and Mike Stephen, Treasurer, as well as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the entire Board, in the coming years.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Evan Smith, President/CEO, Discover Newport, spoke about the amazing history of Rhode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Island and the many </w:t>
      </w:r>
      <w:proofErr w:type="gramStart"/>
      <w:r w:rsidRPr="00D074B7">
        <w:rPr>
          <w:rFonts w:cstheme="minorHAnsi"/>
          <w:sz w:val="28"/>
          <w:szCs w:val="28"/>
        </w:rPr>
        <w:t>things</w:t>
      </w:r>
      <w:proofErr w:type="gramEnd"/>
      <w:r w:rsidRPr="00D074B7">
        <w:rPr>
          <w:rFonts w:cstheme="minorHAnsi"/>
          <w:sz w:val="28"/>
          <w:szCs w:val="28"/>
        </w:rPr>
        <w:t xml:space="preserve"> visitors can do during their stay. Founded by Roger Williams in 1638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on the basis of religious freedom, Rhode Island was one of the first states to pass a law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abolishing slavery in the 1860s. In the early 1900s, Newport became a summer playground for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some of the richest people in America, including the Vanderbilts, the Astors and the Morgans.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lastRenderedPageBreak/>
        <w:t>These and other families left behind a group of massive vacation homes many of which are now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open to the public for tours.</w:t>
      </w:r>
    </w:p>
    <w:p w:rsid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“Most people are already using artificial intelligence (“AI”) in one form or another and don’t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even know it,” says David Prager, VP Marketing, </w:t>
      </w:r>
      <w:proofErr w:type="spellStart"/>
      <w:r w:rsidRPr="00D074B7">
        <w:rPr>
          <w:rFonts w:cstheme="minorHAnsi"/>
          <w:sz w:val="28"/>
          <w:szCs w:val="28"/>
        </w:rPr>
        <w:t>Stampi</w:t>
      </w:r>
      <w:proofErr w:type="spellEnd"/>
      <w:r w:rsidRPr="00D074B7">
        <w:rPr>
          <w:rFonts w:cstheme="minorHAnsi"/>
          <w:sz w:val="28"/>
          <w:szCs w:val="28"/>
        </w:rPr>
        <w:t>. For example, nearly all search engines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have imbedded AI components that speed and broaden their search capabilities.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Prager gave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eye opening insights about recent progress in the field of AI, including new robotic systems </w:t>
      </w:r>
      <w:proofErr w:type="gramStart"/>
      <w:r w:rsidRPr="00D074B7">
        <w:rPr>
          <w:rFonts w:cstheme="minorHAnsi"/>
          <w:sz w:val="28"/>
          <w:szCs w:val="28"/>
        </w:rPr>
        <w:t>that</w:t>
      </w:r>
      <w:r w:rsidR="00D074B7">
        <w:rPr>
          <w:rFonts w:cstheme="minorHAnsi"/>
          <w:sz w:val="28"/>
          <w:szCs w:val="28"/>
        </w:rPr>
        <w:t xml:space="preserve">  </w:t>
      </w:r>
      <w:r w:rsidRPr="00D074B7">
        <w:rPr>
          <w:rFonts w:cstheme="minorHAnsi"/>
          <w:sz w:val="28"/>
          <w:szCs w:val="28"/>
        </w:rPr>
        <w:t>are</w:t>
      </w:r>
      <w:proofErr w:type="gramEnd"/>
      <w:r w:rsidRPr="00D074B7">
        <w:rPr>
          <w:rFonts w:cstheme="minorHAnsi"/>
          <w:sz w:val="28"/>
          <w:szCs w:val="28"/>
        </w:rPr>
        <w:t xml:space="preserve"> being used in manufacturing facilities around the world. These systems “learn” from their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mistakes and constantly improve their performance.</w:t>
      </w:r>
    </w:p>
    <w:p w:rsid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 xml:space="preserve">Prager and David Levine talked about how the Ted Levine Company is using </w:t>
      </w:r>
      <w:proofErr w:type="spellStart"/>
      <w:r w:rsidRPr="00D074B7">
        <w:rPr>
          <w:rFonts w:cstheme="minorHAnsi"/>
          <w:sz w:val="28"/>
          <w:szCs w:val="28"/>
        </w:rPr>
        <w:t>Stampi’s</w:t>
      </w:r>
      <w:proofErr w:type="spellEnd"/>
      <w:r w:rsidRPr="00D074B7">
        <w:rPr>
          <w:rFonts w:cstheme="minorHAnsi"/>
          <w:sz w:val="28"/>
          <w:szCs w:val="28"/>
        </w:rPr>
        <w:t xml:space="preserve"> AI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products for a wide range of accounting tasks, including billing and accounts receivable. Levine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is very pleased with the new AI system, which gives existing staff additional time to perform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other valuable functions for the business. 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“For sure, AI accounting systems are not plug and go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at this point in time,” said Levine. “However, our learning curve was relatively short and we are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now saving a significant amount of time on routine accounting functions and spending fewer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and fewer hours checking the work of our AI assistant.”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Next up were presentations by RIPA General Counsel Rick Schweitzer and President Paul</w:t>
      </w:r>
      <w:r w:rsidR="00D074B7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Rankin on several important regulatory issues. Rankin advised members that EPA is seeking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comments on a draft questionnaire that will be sent to all reconditioners in the country. The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Agency is trying to gain more information about reconditioner operations, permits and empty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container management practices. Schweitzer urged members to ensure that their non-RCRA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empty container management procedures should be scrutinized to ensure compliance with the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association’s Code of Operating Practice.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Rankin presented an overview of Special Permit 21478, which allows qualifying companies to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transport RCRA-empty IBCs. Also discussed were new federal overtime rules and non-compete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guidelines. Copies of these presentations can be found here.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FMCSA hazmat enforcement officer Suzanne Ellis gave members important tips on how to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prepare for an enforcement visit from her Agency and understanding the meaning of their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BASIC rating. She stressed the importance of keeping good files on every driver and ensuring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that their drug and alcohol testing records are checked regularly.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Rick Schweitzer followed Ms. Ellis’s presentation with a detailed seminar on how to comply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with an FMCSA inspection. A copy of the presentation and a written procedure are available on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RIPA’s web site (here).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Monday night’s Chair’s reception was held at The Black Pearl, a stunning downtown restaurant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and bar overlooking the water. The weather cooperated and the party continued long after the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official closing time.</w:t>
      </w:r>
    </w:p>
    <w:p w:rsidR="00E91596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Chair Eric Bernath opened Tuesday morning’s education session with comments on the state of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the association, including an overview of key decisions made during the prior day’s Board of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Director’s meeting. “The association is in excellent financial condition,” said Bernath, despite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significant efforts to fend off aggressive EPA regulatory efforts challenging the empty container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rule and VOC emissions. 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“Our staff have worked tirelessly to respond to EPA on both of these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matters and I believe these efforts will pay off in the long run,” said Bernath.</w:t>
      </w:r>
      <w:r w:rsidR="00E91596">
        <w:rPr>
          <w:rFonts w:cstheme="minorHAnsi"/>
          <w:sz w:val="28"/>
          <w:szCs w:val="28"/>
        </w:rPr>
        <w:t xml:space="preserve">  </w:t>
      </w:r>
      <w:r w:rsidRPr="00D074B7">
        <w:rPr>
          <w:rFonts w:cstheme="minorHAnsi"/>
          <w:sz w:val="28"/>
          <w:szCs w:val="28"/>
        </w:rPr>
        <w:t>Bernath also announced plans to start a program designed to educate the next generation of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industry leaders. “Over the next few months, we will put into place a program that brings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together young leaders in our membership. Once or perhaps twice a year, they will tour a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facility and have some fun while getting to know one another and learning about the business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and our organization,” he said.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Paul Rankin presented a brief history of the reconditioning industry, from the earliest mentions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of wooden barrels in the bible to the present. “I hope every member of this association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appreciates the incredible history of this industry, and the importance of the work you and your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companies are engaged in,” said Rankin.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Caleb White and Victoria Nessen of the Center for Applied Research, Inc. (“CFAR”) presented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an introductory course on family business dynamics. Both speakers still work in multi-generational family businesses and understand how the intersection of hard business issues,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such as finance and operations, must be balanced with interpersonal dynamics to keep a family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business alive and thriving. Using short case studies, they guided the audience through several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 xml:space="preserve">work sessions designed to help everyone understand that there are many ways to </w:t>
      </w:r>
      <w:proofErr w:type="spellStart"/>
      <w:r w:rsidRPr="00D074B7">
        <w:rPr>
          <w:rFonts w:cstheme="minorHAnsi"/>
          <w:sz w:val="28"/>
          <w:szCs w:val="28"/>
        </w:rPr>
        <w:t>dealsuccessfully</w:t>
      </w:r>
      <w:proofErr w:type="spellEnd"/>
      <w:r w:rsidRPr="00D074B7">
        <w:rPr>
          <w:rFonts w:cstheme="minorHAnsi"/>
          <w:sz w:val="28"/>
          <w:szCs w:val="28"/>
        </w:rPr>
        <w:t xml:space="preserve"> with family succession issues.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A panel of association leaders talked about their experiences growing up in the industry in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family businesses and learning about the many benefits of membership in RIPA. David Levine,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Ted Levine Co., Noah Flom, Apex Drum Co. and Brian Evoy, FDS, told stories about their early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days in the association and how, over time, they came to appreciate not only the many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personal and professional benefits of association membership but also the advantages that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come with taking on leadership roles in the organization. “I have made lifelong friends and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improved my business because of RIPA,” said Flom.</w:t>
      </w:r>
    </w:p>
    <w:p w:rsidR="00E82A6D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The day concluded with C.L. Pettit, RIPA Vice President, giving a DOT hazmat employee training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program. The program fulfills the triennial DOT training requirement and is available to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members for their own in-house training in both English and Spanish.</w:t>
      </w:r>
    </w:p>
    <w:p w:rsidR="00F413A6" w:rsidRPr="00D074B7" w:rsidRDefault="00E82A6D" w:rsidP="00E82A6D">
      <w:pPr>
        <w:rPr>
          <w:rFonts w:cstheme="minorHAnsi"/>
          <w:sz w:val="28"/>
          <w:szCs w:val="28"/>
        </w:rPr>
      </w:pPr>
      <w:r w:rsidRPr="00D074B7">
        <w:rPr>
          <w:rFonts w:cstheme="minorHAnsi"/>
          <w:sz w:val="28"/>
          <w:szCs w:val="28"/>
        </w:rPr>
        <w:t>RIPA Chair Eric Bernath summed the event up nicely: “What a great conference. There was</w:t>
      </w:r>
      <w:r w:rsidR="00E91596">
        <w:rPr>
          <w:rFonts w:cstheme="minorHAnsi"/>
          <w:sz w:val="28"/>
          <w:szCs w:val="28"/>
        </w:rPr>
        <w:t xml:space="preserve"> </w:t>
      </w:r>
      <w:r w:rsidRPr="00D074B7">
        <w:rPr>
          <w:rFonts w:cstheme="minorHAnsi"/>
          <w:sz w:val="28"/>
          <w:szCs w:val="28"/>
        </w:rPr>
        <w:t>something for everyone and the setting was amazing.”</w:t>
      </w:r>
    </w:p>
    <w:sectPr w:rsidR="00F413A6" w:rsidRPr="00D07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D"/>
    <w:rsid w:val="0094594A"/>
    <w:rsid w:val="00D074B7"/>
    <w:rsid w:val="00E757F2"/>
    <w:rsid w:val="00E82A6D"/>
    <w:rsid w:val="00E91596"/>
    <w:rsid w:val="00F4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E662"/>
  <w15:chartTrackingRefBased/>
  <w15:docId w15:val="{2315787B-9CCE-4DA6-A671-899E9139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44618FB-5DB5-4FD3-BBB7-68A5EED90BFB@hsd1.md.comcast.net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L. Pettit</dc:creator>
  <cp:keywords/>
  <dc:description/>
  <cp:lastModifiedBy>C. L. Pettit</cp:lastModifiedBy>
  <cp:revision>3</cp:revision>
  <dcterms:created xsi:type="dcterms:W3CDTF">2024-05-22T20:54:00Z</dcterms:created>
  <dcterms:modified xsi:type="dcterms:W3CDTF">2024-05-22T21:22:00Z</dcterms:modified>
</cp:coreProperties>
</file>